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FB" w:rsidRPr="003602FB" w:rsidRDefault="00D94EAE" w:rsidP="003602FB">
      <w:pPr>
        <w:spacing w:before="69" w:line="276" w:lineRule="auto"/>
        <w:ind w:right="29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E3FFF">
        <w:rPr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 wp14:anchorId="799369EA" wp14:editId="27533251">
            <wp:simplePos x="0" y="0"/>
            <wp:positionH relativeFrom="page">
              <wp:posOffset>3295933</wp:posOffset>
            </wp:positionH>
            <wp:positionV relativeFrom="paragraph">
              <wp:posOffset>49284</wp:posOffset>
            </wp:positionV>
            <wp:extent cx="1009375" cy="204716"/>
            <wp:effectExtent l="0" t="0" r="63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25" cy="2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2FB" w:rsidRPr="003602FB" w:rsidRDefault="003602FB" w:rsidP="003602FB">
      <w:pPr>
        <w:spacing w:before="69" w:line="276" w:lineRule="auto"/>
        <w:ind w:right="29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602FB">
        <w:rPr>
          <w:rFonts w:asciiTheme="minorHAnsi" w:hAnsiTheme="minorHAnsi" w:cstheme="minorHAnsi"/>
          <w:b/>
          <w:sz w:val="24"/>
          <w:szCs w:val="24"/>
          <w:lang w:val="en-GB"/>
        </w:rPr>
        <w:t>ERASMUS</w:t>
      </w:r>
      <w:proofErr w:type="gramStart"/>
      <w:r w:rsidRPr="003602FB">
        <w:rPr>
          <w:rFonts w:asciiTheme="minorHAnsi" w:hAnsiTheme="minorHAnsi" w:cstheme="minorHAnsi"/>
          <w:b/>
          <w:sz w:val="24"/>
          <w:szCs w:val="24"/>
          <w:lang w:val="en-GB"/>
        </w:rPr>
        <w:t>+  KA</w:t>
      </w:r>
      <w:proofErr w:type="gramEnd"/>
      <w:r w:rsidRPr="003602FB">
        <w:rPr>
          <w:rFonts w:asciiTheme="minorHAnsi" w:hAnsiTheme="minorHAnsi" w:cstheme="minorHAnsi"/>
          <w:b/>
          <w:sz w:val="24"/>
          <w:szCs w:val="24"/>
          <w:lang w:val="en-GB"/>
        </w:rPr>
        <w:t xml:space="preserve">171: Academic exchange (mobility) with non-EU countries </w:t>
      </w:r>
    </w:p>
    <w:p w:rsidR="003602FB" w:rsidRPr="003602FB" w:rsidRDefault="003602FB" w:rsidP="003602FB">
      <w:pPr>
        <w:spacing w:before="1"/>
        <w:ind w:left="1380" w:right="1398"/>
        <w:jc w:val="center"/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</w:pPr>
      <w:r w:rsidRPr="003602FB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>APPLICATION FOR MOBILITY PROJECT</w:t>
      </w:r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– </w:t>
      </w:r>
      <w:r w:rsidR="00C70485"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 call </w:t>
      </w:r>
      <w:bookmarkStart w:id="0" w:name="_GoBack"/>
      <w:bookmarkEnd w:id="0"/>
      <w:r>
        <w:rPr>
          <w:rFonts w:asciiTheme="minorHAnsi" w:hAnsiTheme="minorHAnsi" w:cstheme="minorHAnsi"/>
          <w:b/>
          <w:color w:val="385623" w:themeColor="accent6" w:themeShade="80"/>
          <w:sz w:val="28"/>
          <w:szCs w:val="28"/>
          <w:lang w:val="en-GB"/>
        </w:rPr>
        <w:t xml:space="preserve">2024 </w:t>
      </w:r>
    </w:p>
    <w:p w:rsidR="003602FB" w:rsidRPr="00157DD0" w:rsidRDefault="00157DD0" w:rsidP="003602FB">
      <w:pPr>
        <w:spacing w:before="1"/>
        <w:ind w:left="1380" w:right="1398"/>
        <w:jc w:val="center"/>
        <w:rPr>
          <w:rFonts w:asciiTheme="minorHAnsi" w:hAnsiTheme="minorHAnsi" w:cstheme="minorHAnsi"/>
          <w:color w:val="FF0000"/>
          <w:sz w:val="28"/>
          <w:szCs w:val="28"/>
          <w:lang w:val="en-GB"/>
        </w:rPr>
      </w:pPr>
      <w:r w:rsidRPr="00157DD0">
        <w:rPr>
          <w:rFonts w:asciiTheme="minorHAnsi" w:hAnsiTheme="minorHAnsi" w:cstheme="minorHAnsi"/>
          <w:color w:val="FF0000"/>
          <w:sz w:val="28"/>
          <w:szCs w:val="28"/>
          <w:lang w:val="en-GB"/>
        </w:rPr>
        <w:t xml:space="preserve">Deadline for applications: 15 January 2024 </w:t>
      </w:r>
    </w:p>
    <w:p w:rsidR="003602FB" w:rsidRPr="003602FB" w:rsidRDefault="003602FB" w:rsidP="003602FB">
      <w:pPr>
        <w:spacing w:before="1"/>
        <w:ind w:left="1380" w:right="1398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3602FB" w:rsidRPr="003602FB" w:rsidRDefault="003602FB" w:rsidP="003602FB">
      <w:pPr>
        <w:pStyle w:val="ListParagraph"/>
        <w:numPr>
          <w:ilvl w:val="0"/>
          <w:numId w:val="2"/>
        </w:numPr>
        <w:spacing w:before="1"/>
        <w:ind w:right="1398"/>
        <w:jc w:val="left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Information about applicant:</w:t>
      </w:r>
    </w:p>
    <w:tbl>
      <w:tblPr>
        <w:tblStyle w:val="TableGridLight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5812"/>
      </w:tblGrid>
      <w:tr w:rsidR="003602FB" w:rsidRPr="003602FB" w:rsidTr="00CF3004">
        <w:trPr>
          <w:trHeight w:val="397"/>
        </w:trPr>
        <w:tc>
          <w:tcPr>
            <w:tcW w:w="3118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Faculty: </w:t>
            </w:r>
          </w:p>
        </w:tc>
        <w:tc>
          <w:tcPr>
            <w:tcW w:w="5812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397"/>
        </w:trPr>
        <w:tc>
          <w:tcPr>
            <w:tcW w:w="3118" w:type="dxa"/>
          </w:tcPr>
          <w:p w:rsidR="003602FB" w:rsidRPr="003602FB" w:rsidRDefault="003602FB" w:rsidP="00CF3004">
            <w:pPr>
              <w:tabs>
                <w:tab w:val="left" w:pos="1595"/>
              </w:tabs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Department/</w:t>
            </w:r>
          </w:p>
          <w:p w:rsidR="003602FB" w:rsidRPr="003602FB" w:rsidRDefault="003602FB" w:rsidP="00CF3004">
            <w:pPr>
              <w:tabs>
                <w:tab w:val="left" w:pos="1595"/>
              </w:tabs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Institute:</w:t>
            </w:r>
          </w:p>
        </w:tc>
        <w:tc>
          <w:tcPr>
            <w:tcW w:w="5812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397"/>
        </w:trPr>
        <w:tc>
          <w:tcPr>
            <w:tcW w:w="3118" w:type="dxa"/>
          </w:tcPr>
          <w:p w:rsidR="003602FB" w:rsidRPr="003602FB" w:rsidRDefault="003602FB" w:rsidP="00CF3004">
            <w:pPr>
              <w:spacing w:before="1"/>
              <w:ind w:right="-106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Name, surname of applicant: </w:t>
            </w:r>
          </w:p>
        </w:tc>
        <w:tc>
          <w:tcPr>
            <w:tcW w:w="5812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397"/>
        </w:trPr>
        <w:tc>
          <w:tcPr>
            <w:tcW w:w="3118" w:type="dxa"/>
          </w:tcPr>
          <w:p w:rsidR="003602FB" w:rsidRPr="003602FB" w:rsidRDefault="003602FB" w:rsidP="00CF3004">
            <w:pPr>
              <w:spacing w:before="1"/>
              <w:ind w:right="-106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Applicant‘s position:</w:t>
            </w:r>
          </w:p>
        </w:tc>
        <w:tc>
          <w:tcPr>
            <w:tcW w:w="5812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397"/>
        </w:trPr>
        <w:tc>
          <w:tcPr>
            <w:tcW w:w="3118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Email:</w:t>
            </w:r>
          </w:p>
        </w:tc>
        <w:tc>
          <w:tcPr>
            <w:tcW w:w="5812" w:type="dxa"/>
          </w:tcPr>
          <w:p w:rsidR="003602FB" w:rsidRPr="003602FB" w:rsidRDefault="003602FB" w:rsidP="00CF3004">
            <w:pPr>
              <w:spacing w:before="1"/>
              <w:ind w:right="139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3602FB" w:rsidRPr="003602FB" w:rsidRDefault="003602FB" w:rsidP="003602FB">
      <w:pPr>
        <w:pStyle w:val="BodyText"/>
        <w:spacing w:before="7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BodyText"/>
        <w:numPr>
          <w:ilvl w:val="0"/>
          <w:numId w:val="1"/>
        </w:numPr>
        <w:spacing w:before="7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Region*, for which the application is made </w:t>
      </w:r>
      <w:r w:rsidRPr="003602FB">
        <w:rPr>
          <w:rFonts w:asciiTheme="minorHAnsi" w:hAnsiTheme="minorHAnsi" w:cstheme="minorHAnsi"/>
          <w:lang w:val="en-GB"/>
        </w:rPr>
        <w:t>(application is submitted for each region separately):</w:t>
      </w:r>
    </w:p>
    <w:tbl>
      <w:tblPr>
        <w:tblStyle w:val="TableGridLight"/>
        <w:tblW w:w="8930" w:type="dxa"/>
        <w:tblInd w:w="421" w:type="dxa"/>
        <w:tblLook w:val="04A0" w:firstRow="1" w:lastRow="0" w:firstColumn="1" w:lastColumn="0" w:noHBand="0" w:noVBand="1"/>
      </w:tblPr>
      <w:tblGrid>
        <w:gridCol w:w="567"/>
        <w:gridCol w:w="1417"/>
        <w:gridCol w:w="6946"/>
      </w:tblGrid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40383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 w:line="259" w:lineRule="auto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Western Balkans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3256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 w:line="259" w:lineRule="auto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2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Neighbourhood East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52980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 w:line="259" w:lineRule="auto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3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South-Mediterranean Countries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9956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5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Asia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92472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6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Central Asia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84886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7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Middle East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27004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8 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Pacific region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09385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9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Sub-Saharan Africa</w:t>
            </w: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br/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-170207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10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Latin America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113035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11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Caribbean region</w:t>
            </w:r>
          </w:p>
        </w:tc>
      </w:tr>
      <w:tr w:rsidR="003602FB" w:rsidRPr="003602FB" w:rsidTr="00CF3004">
        <w:trPr>
          <w:trHeight w:val="397"/>
        </w:trPr>
        <w:sdt>
          <w:sdtPr>
            <w:rPr>
              <w:rFonts w:asciiTheme="minorHAnsi" w:hAnsiTheme="minorHAnsi" w:cstheme="minorHAnsi"/>
              <w:bCs/>
              <w:color w:val="000000" w:themeColor="text1"/>
              <w:lang w:val="en-GB"/>
            </w:rPr>
            <w:id w:val="101273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3602FB" w:rsidRPr="003602FB" w:rsidRDefault="003602FB" w:rsidP="00CF3004">
                <w:pPr>
                  <w:spacing w:before="100" w:beforeAutospacing="1" w:after="100" w:afterAutospacing="1"/>
                  <w:rPr>
                    <w:rFonts w:asciiTheme="minorHAnsi" w:hAnsiTheme="minorHAnsi" w:cstheme="minorHAnsi"/>
                    <w:bCs/>
                    <w:color w:val="000000" w:themeColor="text1"/>
                    <w:lang w:val="en-GB"/>
                  </w:rPr>
                </w:pPr>
                <w:r w:rsidRPr="003602FB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Region 12</w:t>
            </w:r>
          </w:p>
        </w:tc>
        <w:tc>
          <w:tcPr>
            <w:tcW w:w="6946" w:type="dxa"/>
          </w:tcPr>
          <w:p w:rsidR="003602FB" w:rsidRPr="003602FB" w:rsidRDefault="003602FB" w:rsidP="00CF3004">
            <w:pPr>
              <w:spacing w:before="100" w:beforeAutospacing="1" w:after="100" w:afterAutospacing="1" w:line="259" w:lineRule="auto"/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</w:pPr>
            <w:r w:rsidRPr="003602FB">
              <w:rPr>
                <w:rFonts w:asciiTheme="minorHAnsi" w:hAnsiTheme="minorHAnsi" w:cstheme="minorHAnsi"/>
                <w:bCs/>
                <w:color w:val="000000" w:themeColor="text1"/>
                <w:lang w:val="en-GB"/>
              </w:rPr>
              <w:t>US &amp; Canada</w:t>
            </w:r>
          </w:p>
        </w:tc>
      </w:tr>
    </w:tbl>
    <w:p w:rsidR="003602FB" w:rsidRPr="003602FB" w:rsidRDefault="003602FB" w:rsidP="003602FB">
      <w:pPr>
        <w:pStyle w:val="BodyText"/>
        <w:spacing w:before="7"/>
        <w:rPr>
          <w:rFonts w:asciiTheme="minorHAnsi" w:hAnsiTheme="minorHAnsi" w:cstheme="minorHAnsi"/>
          <w:sz w:val="18"/>
          <w:szCs w:val="18"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     </w:t>
      </w:r>
      <w:r w:rsidRPr="003602FB">
        <w:rPr>
          <w:rFonts w:asciiTheme="minorHAnsi" w:hAnsiTheme="minorHAnsi" w:cstheme="minorHAnsi"/>
          <w:sz w:val="18"/>
          <w:szCs w:val="18"/>
          <w:lang w:val="en-GB"/>
        </w:rPr>
        <w:t>*List of countries in each Region is provided below</w:t>
      </w:r>
      <w:r w:rsidR="00D94EAE">
        <w:rPr>
          <w:rFonts w:asciiTheme="minorHAnsi" w:hAnsiTheme="minorHAnsi" w:cstheme="minorHAnsi"/>
          <w:sz w:val="18"/>
          <w:szCs w:val="18"/>
          <w:lang w:val="en-GB"/>
        </w:rPr>
        <w:t xml:space="preserve"> (Annex 1)</w:t>
      </w:r>
    </w:p>
    <w:p w:rsidR="003602FB" w:rsidRPr="003602FB" w:rsidRDefault="003602FB" w:rsidP="003602FB">
      <w:pPr>
        <w:ind w:left="100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</w:t>
      </w:r>
    </w:p>
    <w:p w:rsidR="003602FB" w:rsidRPr="003602FB" w:rsidRDefault="003602FB" w:rsidP="003602FB">
      <w:pPr>
        <w:ind w:left="10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ind w:left="10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Country in the Region: </w:t>
      </w:r>
    </w:p>
    <w:tbl>
      <w:tblPr>
        <w:tblStyle w:val="TableGridLight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3602FB" w:rsidRPr="003602FB" w:rsidTr="00CF3004">
        <w:tc>
          <w:tcPr>
            <w:tcW w:w="8930" w:type="dxa"/>
          </w:tcPr>
          <w:p w:rsidR="003602FB" w:rsidRPr="003602FB" w:rsidRDefault="003602FB" w:rsidP="00CF3004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3602FB" w:rsidRPr="003602FB" w:rsidRDefault="003602FB" w:rsidP="00CF3004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3602FB" w:rsidRPr="003602FB" w:rsidRDefault="003602FB" w:rsidP="00CF3004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:rsidR="003602FB" w:rsidRPr="003602FB" w:rsidRDefault="003602FB" w:rsidP="003602FB">
      <w:pPr>
        <w:pStyle w:val="ListParagraph"/>
        <w:ind w:left="720" w:firstLine="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ind w:left="720" w:firstLine="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ind w:left="720" w:firstLine="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ind w:left="720" w:firstLine="0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Partner in the Region:</w:t>
      </w:r>
    </w:p>
    <w:tbl>
      <w:tblPr>
        <w:tblStyle w:val="TableGridLight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3602FB" w:rsidRPr="003602FB" w:rsidTr="00CF3004">
        <w:tc>
          <w:tcPr>
            <w:tcW w:w="8930" w:type="dxa"/>
          </w:tcPr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br/>
              <w:t>Name of the Higher Education Institution:</w:t>
            </w: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               </w:t>
            </w:r>
          </w:p>
        </w:tc>
      </w:tr>
    </w:tbl>
    <w:p w:rsidR="003602FB" w:rsidRDefault="003602FB" w:rsidP="003602FB">
      <w:pPr>
        <w:pStyle w:val="BodyText"/>
        <w:spacing w:before="197"/>
        <w:ind w:left="0" w:right="118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BodyText"/>
        <w:spacing w:before="197"/>
        <w:ind w:left="0" w:right="118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BodyText"/>
        <w:numPr>
          <w:ilvl w:val="0"/>
          <w:numId w:val="1"/>
        </w:numPr>
        <w:spacing w:before="197"/>
        <w:ind w:right="118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lastRenderedPageBreak/>
        <w:t>Academic exchange (mobility) is planned:</w:t>
      </w:r>
    </w:p>
    <w:tbl>
      <w:tblPr>
        <w:tblStyle w:val="TableGridLight"/>
        <w:tblW w:w="0" w:type="auto"/>
        <w:tblInd w:w="421" w:type="dxa"/>
        <w:tblLook w:val="04A0" w:firstRow="1" w:lastRow="0" w:firstColumn="1" w:lastColumn="0" w:noHBand="0" w:noVBand="1"/>
      </w:tblPr>
      <w:tblGrid>
        <w:gridCol w:w="4364"/>
        <w:gridCol w:w="4566"/>
      </w:tblGrid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pStyle w:val="BodyText"/>
              <w:numPr>
                <w:ilvl w:val="0"/>
                <w:numId w:val="3"/>
              </w:numPr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Student mobility for study </w:t>
            </w: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3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090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pStyle w:val="BodyText"/>
              <w:numPr>
                <w:ilvl w:val="0"/>
                <w:numId w:val="3"/>
              </w:numPr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Student mobility for traineeships</w:t>
            </w: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4885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1010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pStyle w:val="BodyText"/>
              <w:numPr>
                <w:ilvl w:val="0"/>
                <w:numId w:val="3"/>
              </w:numPr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teaching visits </w:t>
            </w: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2330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8721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incoming </w:t>
            </w:r>
          </w:p>
        </w:tc>
      </w:tr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pStyle w:val="BodyText"/>
              <w:numPr>
                <w:ilvl w:val="0"/>
                <w:numId w:val="3"/>
              </w:numPr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training visits </w:t>
            </w: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32958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outgoing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566" w:type="dxa"/>
          </w:tcPr>
          <w:p w:rsidR="003602FB" w:rsidRPr="003602FB" w:rsidRDefault="003602FB" w:rsidP="00CF3004">
            <w:pPr>
              <w:pStyle w:val="BodyText"/>
              <w:spacing w:before="197"/>
              <w:ind w:right="118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0351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incoming</w:t>
            </w:r>
          </w:p>
        </w:tc>
      </w:tr>
    </w:tbl>
    <w:p w:rsidR="003602FB" w:rsidRPr="003602FB" w:rsidRDefault="003602FB" w:rsidP="003602FB">
      <w:pPr>
        <w:tabs>
          <w:tab w:val="left" w:pos="346"/>
        </w:tabs>
        <w:spacing w:before="74" w:after="44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 xml:space="preserve">       </w:t>
      </w:r>
    </w:p>
    <w:p w:rsidR="003602FB" w:rsidRPr="003602FB" w:rsidRDefault="003602FB" w:rsidP="003602FB">
      <w:pPr>
        <w:pStyle w:val="ListParagraph"/>
        <w:numPr>
          <w:ilvl w:val="0"/>
          <w:numId w:val="1"/>
        </w:numPr>
        <w:tabs>
          <w:tab w:val="left" w:pos="346"/>
        </w:tabs>
        <w:spacing w:before="74" w:after="44"/>
        <w:jc w:val="left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Type of planned mobility:</w:t>
      </w:r>
    </w:p>
    <w:tbl>
      <w:tblPr>
        <w:tblStyle w:val="TableGridLight"/>
        <w:tblW w:w="0" w:type="auto"/>
        <w:tblInd w:w="421" w:type="dxa"/>
        <w:tblLook w:val="04A0" w:firstRow="1" w:lastRow="0" w:firstColumn="1" w:lastColumn="0" w:noHBand="0" w:noVBand="1"/>
      </w:tblPr>
      <w:tblGrid>
        <w:gridCol w:w="4364"/>
        <w:gridCol w:w="4785"/>
      </w:tblGrid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Student mobility: </w:t>
            </w: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6613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Physical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214130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Virtual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6151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Blended</w:t>
            </w:r>
          </w:p>
        </w:tc>
      </w:tr>
      <w:tr w:rsidR="003602FB" w:rsidRPr="003602FB" w:rsidTr="00CF3004">
        <w:tc>
          <w:tcPr>
            <w:tcW w:w="4364" w:type="dxa"/>
            <w:vMerge w:val="restart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Staff mobility: </w:t>
            </w: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69129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Physical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5313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Virtual</w:t>
            </w:r>
          </w:p>
        </w:tc>
      </w:tr>
      <w:tr w:rsidR="003602FB" w:rsidRPr="003602FB" w:rsidTr="00CF3004">
        <w:tc>
          <w:tcPr>
            <w:tcW w:w="4364" w:type="dxa"/>
            <w:vMerge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785" w:type="dxa"/>
          </w:tcPr>
          <w:p w:rsidR="003602FB" w:rsidRPr="003602FB" w:rsidRDefault="003602FB" w:rsidP="00CF3004">
            <w:pPr>
              <w:tabs>
                <w:tab w:val="left" w:pos="346"/>
              </w:tabs>
              <w:spacing w:before="74" w:after="44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4420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2F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602FB">
              <w:rPr>
                <w:rFonts w:asciiTheme="minorHAnsi" w:hAnsiTheme="minorHAnsi" w:cstheme="minorHAnsi"/>
                <w:lang w:val="en-GB"/>
              </w:rPr>
              <w:t xml:space="preserve"> Blended</w:t>
            </w:r>
          </w:p>
        </w:tc>
      </w:tr>
    </w:tbl>
    <w:p w:rsidR="003602FB" w:rsidRPr="003602FB" w:rsidRDefault="003602FB" w:rsidP="003602FB">
      <w:pPr>
        <w:tabs>
          <w:tab w:val="left" w:pos="346"/>
        </w:tabs>
        <w:spacing w:before="74" w:after="44"/>
        <w:rPr>
          <w:rFonts w:asciiTheme="minorHAnsi" w:hAnsiTheme="minorHAnsi" w:cstheme="minorHAnsi"/>
          <w:b/>
          <w:lang w:val="en-GB"/>
        </w:rPr>
      </w:pPr>
    </w:p>
    <w:p w:rsidR="003602FB" w:rsidRPr="003602FB" w:rsidRDefault="003602FB" w:rsidP="003602FB">
      <w:pPr>
        <w:pStyle w:val="ListParagraph"/>
        <w:numPr>
          <w:ilvl w:val="0"/>
          <w:numId w:val="1"/>
        </w:numPr>
        <w:tabs>
          <w:tab w:val="left" w:pos="346"/>
        </w:tabs>
        <w:spacing w:before="74" w:after="44"/>
        <w:jc w:val="left"/>
        <w:rPr>
          <w:rFonts w:asciiTheme="minorHAnsi" w:hAnsiTheme="minorHAnsi" w:cstheme="minorHAnsi"/>
          <w:b/>
          <w:lang w:val="en-GB"/>
        </w:rPr>
      </w:pPr>
      <w:r w:rsidRPr="003602FB">
        <w:rPr>
          <w:rFonts w:asciiTheme="minorHAnsi" w:hAnsiTheme="minorHAnsi" w:cstheme="minorHAnsi"/>
          <w:b/>
          <w:lang w:val="en-GB"/>
        </w:rPr>
        <w:t>Short description of initiative:</w:t>
      </w:r>
    </w:p>
    <w:tbl>
      <w:tblPr>
        <w:tblStyle w:val="TableGridLight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8930"/>
      </w:tblGrid>
      <w:tr w:rsidR="003602FB" w:rsidRPr="003602FB" w:rsidTr="00CF3004">
        <w:trPr>
          <w:trHeight w:val="3149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6.1. Please comment your choice</w:t>
            </w:r>
            <w:r w:rsidR="00083BEC">
              <w:rPr>
                <w:rFonts w:asciiTheme="minorHAnsi" w:hAnsiTheme="minorHAnsi" w:cstheme="minorHAnsi"/>
                <w:lang w:val="en-GB"/>
              </w:rPr>
              <w:t xml:space="preserve"> of HEI/enterprise</w:t>
            </w:r>
            <w:r w:rsidRPr="003602F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94EAE">
              <w:rPr>
                <w:rFonts w:asciiTheme="minorHAnsi" w:hAnsiTheme="minorHAnsi" w:cstheme="minorHAnsi"/>
                <w:lang w:val="en-GB"/>
              </w:rPr>
              <w:t>–</w:t>
            </w:r>
            <w:r w:rsidR="00157DD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83BEC" w:rsidRPr="00083BEC">
              <w:rPr>
                <w:rFonts w:asciiTheme="minorHAnsi" w:hAnsiTheme="minorHAnsi" w:cstheme="minorHAnsi"/>
                <w:lang w:val="en-GB"/>
              </w:rPr>
              <w:t>how your mobility project aligns with internationalization efforts and the strategic plans/goals of both institution</w:t>
            </w:r>
            <w:r w:rsidR="00157DD0">
              <w:rPr>
                <w:rFonts w:asciiTheme="minorHAnsi" w:hAnsiTheme="minorHAnsi" w:cstheme="minorHAnsi"/>
                <w:lang w:val="en-GB"/>
              </w:rPr>
              <w:t>: VU</w:t>
            </w:r>
            <w:r w:rsidR="00083BEC" w:rsidRPr="00083BEC">
              <w:rPr>
                <w:rFonts w:asciiTheme="minorHAnsi" w:hAnsiTheme="minorHAnsi" w:cstheme="minorHAnsi"/>
                <w:lang w:val="en-GB"/>
              </w:rPr>
              <w:t xml:space="preserve"> and partner</w:t>
            </w:r>
            <w:r w:rsidR="00157DD0">
              <w:rPr>
                <w:rFonts w:asciiTheme="minorHAnsi" w:hAnsiTheme="minorHAnsi" w:cstheme="minorHAnsi"/>
                <w:lang w:val="en-GB"/>
              </w:rPr>
              <w:t xml:space="preserve"> institution </w:t>
            </w: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157DD0" w:rsidRPr="003602FB" w:rsidRDefault="00157DD0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94EAE" w:rsidRPr="003602FB" w:rsidTr="00CF3004">
        <w:trPr>
          <w:trHeight w:val="3149"/>
        </w:trPr>
        <w:tc>
          <w:tcPr>
            <w:tcW w:w="8930" w:type="dxa"/>
          </w:tcPr>
          <w:p w:rsidR="00D94EAE" w:rsidRPr="003602FB" w:rsidRDefault="00D94EAE" w:rsidP="00D94EAE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6.</w:t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  <w:r w:rsidRPr="003602FB">
              <w:rPr>
                <w:rFonts w:asciiTheme="minorHAnsi" w:hAnsiTheme="minorHAnsi" w:cstheme="minorHAnsi"/>
                <w:lang w:val="en-GB"/>
              </w:rPr>
              <w:t xml:space="preserve">. Please comment your choice - why this HEI/enterprise is selected </w:t>
            </w:r>
            <w:proofErr w:type="gramStart"/>
            <w:r w:rsidRPr="003602FB">
              <w:rPr>
                <w:rFonts w:asciiTheme="minorHAnsi" w:hAnsiTheme="minorHAnsi" w:cstheme="minorHAnsi"/>
                <w:lang w:val="en-GB"/>
              </w:rPr>
              <w:t>( for</w:t>
            </w:r>
            <w:proofErr w:type="gramEnd"/>
            <w:r w:rsidRPr="003602FB">
              <w:rPr>
                <w:rFonts w:asciiTheme="minorHAnsi" w:hAnsiTheme="minorHAnsi" w:cstheme="minorHAnsi"/>
                <w:lang w:val="en-GB"/>
              </w:rPr>
              <w:t xml:space="preserve"> e.g. reputation, active scientific/academic collaboration, research schools, innovative learning/teaching methods, ranking etc.) ?</w:t>
            </w:r>
          </w:p>
          <w:p w:rsidR="00D94EAE" w:rsidRPr="003602FB" w:rsidRDefault="00D94EAE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3110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ind w:right="109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lastRenderedPageBreak/>
              <w:t>6.2. Please comment in more details those contacts/collaboration (for e.g. participation in educational projects, student/staff mobility, joint research projects)?</w:t>
            </w:r>
            <w:r w:rsidRPr="003602FB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</w:p>
        </w:tc>
      </w:tr>
      <w:tr w:rsidR="003602FB" w:rsidRPr="003602FB" w:rsidTr="00CF3004">
        <w:trPr>
          <w:trHeight w:val="1404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6.3.S</w:t>
            </w:r>
            <w:r w:rsidRPr="003602FB">
              <w:rPr>
                <w:rFonts w:asciiTheme="minorHAnsi" w:hAnsiTheme="minorHAnsi" w:cstheme="minorHAnsi"/>
                <w:spacing w:val="-8"/>
                <w:lang w:val="en-GB"/>
              </w:rPr>
              <w:t>tudy field(s)/study programme, for which academic exchange (mobility) is planned:</w:t>
            </w:r>
          </w:p>
        </w:tc>
      </w:tr>
      <w:tr w:rsidR="003602FB" w:rsidRPr="003602FB" w:rsidTr="00CF3004">
        <w:trPr>
          <w:trHeight w:val="2015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6.4. What would be the topics of the planned lectures, for which study cycle and how will they be integrated into the available </w:t>
            </w:r>
            <w:proofErr w:type="gramStart"/>
            <w:r w:rsidRPr="003602FB">
              <w:rPr>
                <w:rFonts w:asciiTheme="minorHAnsi" w:hAnsiTheme="minorHAnsi" w:cstheme="minorHAnsi"/>
                <w:lang w:val="en-GB"/>
              </w:rPr>
              <w:t>subjects</w:t>
            </w:r>
            <w:proofErr w:type="gramEnd"/>
            <w:r w:rsidRPr="003602FB">
              <w:rPr>
                <w:rFonts w:asciiTheme="minorHAnsi" w:hAnsiTheme="minorHAnsi" w:cstheme="minorHAnsi"/>
                <w:lang w:val="en-GB"/>
              </w:rPr>
              <w:t xml:space="preserve"> / study programmes (If teaching visits are planned):</w:t>
            </w: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602FB" w:rsidRPr="003602FB" w:rsidTr="00CF3004">
        <w:trPr>
          <w:trHeight w:val="2015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6.5.</w:t>
            </w:r>
            <w:r w:rsidRPr="003602FB">
              <w:rPr>
                <w:rFonts w:asciiTheme="minorHAnsi" w:hAnsiTheme="minorHAnsi" w:cstheme="minorHAnsi"/>
              </w:rPr>
              <w:t xml:space="preserve"> </w:t>
            </w:r>
            <w:r w:rsidRPr="003602FB">
              <w:rPr>
                <w:rFonts w:asciiTheme="minorHAnsi" w:hAnsiTheme="minorHAnsi" w:cstheme="minorHAnsi"/>
                <w:lang w:val="en-GB"/>
              </w:rPr>
              <w:t xml:space="preserve">What topics would be prioritized for training visits, and what competencies to develop? (If training visits are planned): </w:t>
            </w: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602FB" w:rsidRPr="003602FB" w:rsidTr="00CF3004">
        <w:trPr>
          <w:trHeight w:val="2015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numPr>
                <w:ilvl w:val="1"/>
                <w:numId w:val="4"/>
              </w:numPr>
              <w:spacing w:line="252" w:lineRule="exact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How mobility will be organized and implemented? (if the virtual / blended mobility is planned): </w:t>
            </w:r>
          </w:p>
        </w:tc>
      </w:tr>
      <w:tr w:rsidR="003602FB" w:rsidRPr="003602FB" w:rsidTr="00CF3004">
        <w:trPr>
          <w:trHeight w:val="2171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numPr>
                <w:ilvl w:val="1"/>
                <w:numId w:val="4"/>
              </w:numPr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Expected results (short-term, long-term. Please also indicate in numerical expression, for example: a lecture by a foreign teacher will be given to n students, etc.):  </w:t>
            </w:r>
          </w:p>
        </w:tc>
      </w:tr>
      <w:tr w:rsidR="003602FB" w:rsidRPr="003602FB" w:rsidTr="00CF3004">
        <w:trPr>
          <w:trHeight w:val="2171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numPr>
                <w:ilvl w:val="1"/>
                <w:numId w:val="4"/>
              </w:numPr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 Measures planned to disseminate the activities and results (e.g. article, information on the Faculty's website, presentation at a conference, etc.): </w:t>
            </w:r>
          </w:p>
        </w:tc>
      </w:tr>
      <w:tr w:rsidR="003602FB" w:rsidRPr="003602FB" w:rsidTr="00CF3004">
        <w:trPr>
          <w:trHeight w:val="2171"/>
        </w:trPr>
        <w:tc>
          <w:tcPr>
            <w:tcW w:w="8930" w:type="dxa"/>
          </w:tcPr>
          <w:p w:rsidR="003602FB" w:rsidRPr="003602FB" w:rsidRDefault="003602FB" w:rsidP="00CF3004">
            <w:pPr>
              <w:pStyle w:val="TableParagraph"/>
              <w:numPr>
                <w:ilvl w:val="1"/>
                <w:numId w:val="4"/>
              </w:numPr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lastRenderedPageBreak/>
              <w:t xml:space="preserve"> Planned impact on the internationalisation of studies, activities at the faculty, University level at both participating institutions (based on the University's, Faculty's strategic action plans):    </w:t>
            </w: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  <w:p w:rsidR="003602FB" w:rsidRPr="003602FB" w:rsidRDefault="003602FB" w:rsidP="00CF3004">
            <w:pPr>
              <w:pStyle w:val="TableParagraph"/>
              <w:tabs>
                <w:tab w:val="left" w:pos="540"/>
              </w:tabs>
              <w:spacing w:line="276" w:lineRule="auto"/>
              <w:ind w:right="52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3602FB" w:rsidRPr="003602FB" w:rsidRDefault="003602FB" w:rsidP="003602FB">
      <w:pPr>
        <w:pStyle w:val="BodyText"/>
        <w:spacing w:before="2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Pr="003602FB" w:rsidRDefault="003602FB" w:rsidP="003602FB">
      <w:pPr>
        <w:pStyle w:val="BodyText"/>
        <w:tabs>
          <w:tab w:val="left" w:pos="5862"/>
        </w:tabs>
        <w:spacing w:before="64"/>
        <w:ind w:left="100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Pr="003602FB" w:rsidRDefault="003602FB" w:rsidP="003602FB">
      <w:pPr>
        <w:tabs>
          <w:tab w:val="left" w:pos="3701"/>
          <w:tab w:val="left" w:pos="5972"/>
        </w:tabs>
        <w:spacing w:before="1"/>
        <w:ind w:left="265"/>
        <w:rPr>
          <w:rFonts w:asciiTheme="minorHAnsi" w:hAnsiTheme="minorHAnsi" w:cstheme="minorHAnsi"/>
          <w:sz w:val="20"/>
          <w:szCs w:val="20"/>
          <w:lang w:val="en-GB"/>
        </w:rPr>
      </w:pPr>
    </w:p>
    <w:p w:rsidR="003602FB" w:rsidRPr="003602FB" w:rsidRDefault="00157DD0" w:rsidP="003602FB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lastRenderedPageBreak/>
        <w:t xml:space="preserve">Annex 1 - </w:t>
      </w:r>
      <w:r w:rsidR="003602FB" w:rsidRPr="003602FB">
        <w:rPr>
          <w:rFonts w:asciiTheme="minorHAnsi" w:hAnsiTheme="minorHAnsi" w:cstheme="minorHAnsi"/>
          <w:b/>
          <w:bCs/>
          <w:lang w:val="en-GB"/>
        </w:rPr>
        <w:t>Erasmus + KA171 (2021-2027)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258"/>
        <w:gridCol w:w="5522"/>
      </w:tblGrid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 xml:space="preserve"> REGION 1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WESTERN BALKANS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Albania; Bosnia and Herzegovina; Kosovo; Montenegro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2</w:t>
            </w:r>
          </w:p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</w:p>
        </w:tc>
        <w:tc>
          <w:tcPr>
            <w:tcW w:w="2258" w:type="dxa"/>
          </w:tcPr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NEIGHBOURHOOD EAST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Armenia; Azerbaijan; Belarus; Georgia; Moldova; Territory of Ukraine as recognised by international law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3</w:t>
            </w:r>
          </w:p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</w:p>
        </w:tc>
        <w:tc>
          <w:tcPr>
            <w:tcW w:w="2258" w:type="dxa"/>
          </w:tcPr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SOUTH-MEDITERRANEAN COUNTRIES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Algeria; Egypt; Israel; Jordan; Lebanon; Libya; Morocco; </w:t>
            </w:r>
            <w:proofErr w:type="gramStart"/>
            <w:r w:rsidRPr="003602FB">
              <w:rPr>
                <w:rFonts w:asciiTheme="minorHAnsi" w:hAnsiTheme="minorHAnsi" w:cstheme="minorHAnsi"/>
                <w:lang w:val="en-GB"/>
              </w:rPr>
              <w:t>Palestine ;</w:t>
            </w:r>
            <w:proofErr w:type="gramEnd"/>
            <w:r w:rsidRPr="003602FB">
              <w:rPr>
                <w:rFonts w:asciiTheme="minorHAnsi" w:hAnsiTheme="minorHAnsi" w:cstheme="minorHAnsi"/>
                <w:lang w:val="en-GB"/>
              </w:rPr>
              <w:t xml:space="preserve"> Syria; Tunisia</w:t>
            </w: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5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ASIA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Bangladesh, Bhutan, Cambodia, China, DPR Korea, India, Indonesia, Laos, Malaysia, Maldives, Mongolia, Myanmar, Nepal, Pakistan, Philippines, Sri Lanka, Thailand and Vietnam</w:t>
            </w:r>
          </w:p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High income countries: Brunei, Hong Kong, Japan, Korea, Macao, Singapore and Taiwan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6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CENTRAL ASIA</w:t>
            </w:r>
          </w:p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Afghanistan, Kazakhstan, Kyrgyzstan, Tajikistan, Turkmenistan, Uzbekistan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7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MIDDLE EAST</w:t>
            </w:r>
          </w:p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  <w:r w:rsidRPr="003602FB">
              <w:rPr>
                <w:rFonts w:asciiTheme="minorHAnsi" w:hAnsiTheme="minorHAnsi" w:cstheme="minorHAnsi"/>
                <w:lang w:val="en-GB"/>
              </w:rPr>
              <w:t>Iran, Iraq, Yemen; High income countries: Bahrain, Kuwait, Oman, Qatar, Saudi Arabia, United Arab Emirates</w:t>
            </w: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8 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PACIFIC</w:t>
            </w:r>
          </w:p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Cook Islands, Fiji, Kiribati, Marshall Islands, Micronesia, Nauru, Niue, Palau, Papua New Guinea, Samoa, Solomon Islands, Timor-Leste, Tonga, Tuvalu, Vanuatu; High income countries: Australia, New Zealand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9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SUB-SAHARAN AFRICA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 xml:space="preserve">Angola, Benin, Botswana, Burkina Faso, Burundi, Cameroon, Cabo Verde, Central African Republic, Chad, Comoros, Congo, Congo - Democratic Republic of the, Côte d’Ivoire, Djibouti, Equatorial Guinea, Eritrea, Ethiopia, </w:t>
            </w:r>
            <w:proofErr w:type="spellStart"/>
            <w:r w:rsidRPr="003602FB">
              <w:rPr>
                <w:rFonts w:asciiTheme="minorHAnsi" w:hAnsiTheme="minorHAnsi" w:cstheme="minorHAnsi"/>
                <w:lang w:val="en-GB"/>
              </w:rPr>
              <w:t>Eswatini</w:t>
            </w:r>
            <w:proofErr w:type="spellEnd"/>
            <w:r w:rsidRPr="003602FB">
              <w:rPr>
                <w:rFonts w:asciiTheme="minorHAnsi" w:hAnsiTheme="minorHAnsi" w:cstheme="minorHAnsi"/>
                <w:lang w:val="en-GB"/>
              </w:rPr>
              <w:t>, Gabon, Gambia, Ghana, Guinea, Guinea-Bissau, Kenya, Lesotho, Liberia, Madagascar, Malawi, Mali, Mauritania, Mauritius, Mozambique, Namibia, Niger, Nigeria, Rwanda, Sao Tome and Principe, Senegal, Seychelles, Sierra Leone, Somalia, South Africa, South Sudan, Sudan, Tanzania, Togo, Uganda, Zambia, Zimbabwe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10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LATIN AMERICA</w:t>
            </w:r>
          </w:p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Argentina, Bolivia, Brazil, Chile, Colombia, Costa Rica, Ecuador, El Salvador, Guatemala, Honduras, Mexico, Nicaragua, Panama, Paraguay, Peru, Uruguay and Venezuela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11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CARIBBEAN</w:t>
            </w: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Antigua &amp; Barbuda, Bahamas, Barbados, Belize, Cuba, Dominica, Dominican Republic, Grenada, Guyana, Haiti, Jamaica, St Kitts and Nevis, St Lucia, St Vincent &amp; Grenadines, Suriname and Trinidad &amp; Tobago</w:t>
            </w:r>
          </w:p>
        </w:tc>
      </w:tr>
      <w:tr w:rsidR="003602FB" w:rsidRPr="003602FB" w:rsidTr="00CF3004">
        <w:tc>
          <w:tcPr>
            <w:tcW w:w="1790" w:type="dxa"/>
          </w:tcPr>
          <w:p w:rsidR="003602FB" w:rsidRPr="003602FB" w:rsidRDefault="003602FB" w:rsidP="00CF3004">
            <w:pPr>
              <w:jc w:val="both"/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color w:val="385623" w:themeColor="accent6" w:themeShade="80"/>
                <w:lang w:val="en-GB"/>
              </w:rPr>
              <w:t>REGION 12</w:t>
            </w:r>
          </w:p>
        </w:tc>
        <w:tc>
          <w:tcPr>
            <w:tcW w:w="2258" w:type="dxa"/>
          </w:tcPr>
          <w:p w:rsidR="003602FB" w:rsidRPr="003602FB" w:rsidRDefault="003602FB" w:rsidP="00CF30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602FB">
              <w:rPr>
                <w:rFonts w:asciiTheme="minorHAnsi" w:hAnsiTheme="minorHAnsi" w:cstheme="minorHAnsi"/>
                <w:b/>
                <w:bCs/>
                <w:lang w:val="en-GB"/>
              </w:rPr>
              <w:t>US AND CANADA</w:t>
            </w:r>
          </w:p>
          <w:p w:rsidR="003602FB" w:rsidRPr="003602FB" w:rsidRDefault="003602FB" w:rsidP="00CF3004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522" w:type="dxa"/>
          </w:tcPr>
          <w:p w:rsidR="003602FB" w:rsidRPr="003602FB" w:rsidRDefault="003602FB" w:rsidP="00CF3004">
            <w:pPr>
              <w:spacing w:after="160" w:line="259" w:lineRule="auto"/>
              <w:rPr>
                <w:rFonts w:asciiTheme="minorHAnsi" w:hAnsiTheme="minorHAnsi" w:cstheme="minorHAnsi"/>
                <w:lang w:val="en-GB"/>
              </w:rPr>
            </w:pPr>
            <w:r w:rsidRPr="003602FB">
              <w:rPr>
                <w:rFonts w:asciiTheme="minorHAnsi" w:hAnsiTheme="minorHAnsi" w:cstheme="minorHAnsi"/>
                <w:lang w:val="en-GB"/>
              </w:rPr>
              <w:t>United States of America, Canada</w:t>
            </w:r>
          </w:p>
          <w:p w:rsidR="003602FB" w:rsidRPr="003602FB" w:rsidRDefault="003602FB" w:rsidP="00CF3004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3602FB" w:rsidRPr="003602FB" w:rsidRDefault="003602FB" w:rsidP="003602FB">
      <w:pPr>
        <w:rPr>
          <w:rFonts w:asciiTheme="minorHAnsi" w:hAnsiTheme="minorHAnsi" w:cstheme="minorHAnsi"/>
          <w:sz w:val="20"/>
        </w:rPr>
        <w:sectPr w:rsidR="003602FB" w:rsidRPr="003602FB">
          <w:pgSz w:w="11920" w:h="16850"/>
          <w:pgMar w:top="1040" w:right="280" w:bottom="280" w:left="1200" w:header="567" w:footer="567" w:gutter="0"/>
          <w:cols w:space="1296"/>
        </w:sectPr>
      </w:pPr>
    </w:p>
    <w:p w:rsidR="00483314" w:rsidRPr="003602FB" w:rsidRDefault="00483314">
      <w:pPr>
        <w:rPr>
          <w:rFonts w:asciiTheme="minorHAnsi" w:hAnsiTheme="minorHAnsi" w:cstheme="minorHAnsi"/>
        </w:rPr>
      </w:pPr>
    </w:p>
    <w:sectPr w:rsidR="00483314" w:rsidRPr="003602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BAF"/>
    <w:multiLevelType w:val="hybridMultilevel"/>
    <w:tmpl w:val="C9462B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40C"/>
    <w:multiLevelType w:val="hybridMultilevel"/>
    <w:tmpl w:val="2006F0AE"/>
    <w:lvl w:ilvl="0" w:tplc="A41E85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4254DAD"/>
    <w:multiLevelType w:val="multilevel"/>
    <w:tmpl w:val="7A801E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3" w15:restartNumberingAfterBreak="0">
    <w:nsid w:val="74535235"/>
    <w:multiLevelType w:val="hybridMultilevel"/>
    <w:tmpl w:val="9F02A70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FB"/>
    <w:rsid w:val="00083BEC"/>
    <w:rsid w:val="00157DD0"/>
    <w:rsid w:val="003602FB"/>
    <w:rsid w:val="00483314"/>
    <w:rsid w:val="00C70485"/>
    <w:rsid w:val="00D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6758"/>
  <w15:chartTrackingRefBased/>
  <w15:docId w15:val="{AD027334-F47D-417E-9A2A-FFB06D81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2FB"/>
    <w:pPr>
      <w:ind w:left="2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02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3602FB"/>
    <w:pPr>
      <w:ind w:left="218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3602FB"/>
  </w:style>
  <w:style w:type="table" w:styleId="TableGrid">
    <w:name w:val="Table Grid"/>
    <w:basedOn w:val="TableNormal"/>
    <w:uiPriority w:val="39"/>
    <w:rsid w:val="003602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602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3342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skirmute1970@gmail.com</dc:creator>
  <cp:keywords/>
  <dc:description/>
  <cp:lastModifiedBy>skirmute1970@gmail.com</cp:lastModifiedBy>
  <cp:revision>2</cp:revision>
  <dcterms:created xsi:type="dcterms:W3CDTF">2023-12-01T06:11:00Z</dcterms:created>
  <dcterms:modified xsi:type="dcterms:W3CDTF">2023-12-01T06:45:00Z</dcterms:modified>
</cp:coreProperties>
</file>